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4DC7" w:rsidRDefault="00054DC7" w:rsidP="00054DC7">
      <w:pPr>
        <w:pStyle w:val="Kop1"/>
      </w:pPr>
      <w:r w:rsidRPr="00F059BA">
        <w:t>Opvragen dynamische profielfracties</w:t>
      </w:r>
    </w:p>
    <w:p w:rsidR="00054DC7" w:rsidRPr="003A6B75" w:rsidRDefault="00054DC7" w:rsidP="00054DC7">
      <w:pPr>
        <w:rPr>
          <w:sz w:val="20"/>
          <w:szCs w:val="20"/>
        </w:rPr>
      </w:pPr>
      <w:r w:rsidRPr="003A6B75">
        <w:rPr>
          <w:sz w:val="20"/>
          <w:szCs w:val="20"/>
        </w:rPr>
        <w:t>Versie</w:t>
      </w:r>
      <w:r>
        <w:rPr>
          <w:sz w:val="20"/>
          <w:szCs w:val="20"/>
        </w:rPr>
        <w:t>1.2 (</w:t>
      </w:r>
      <w:r w:rsidRPr="003A6B75">
        <w:rPr>
          <w:sz w:val="20"/>
          <w:szCs w:val="20"/>
        </w:rPr>
        <w:t>11 april 2023</w:t>
      </w:r>
      <w:r>
        <w:rPr>
          <w:sz w:val="20"/>
          <w:szCs w:val="20"/>
        </w:rPr>
        <w:t>)</w:t>
      </w:r>
    </w:p>
    <w:p w:rsidR="00054DC7" w:rsidRDefault="00054DC7" w:rsidP="00054DC7">
      <w:r>
        <w:t>Met ingang van 1 april 2023 wordt in de markt een andere werkwijze gehanteerd voor het bepalen van de allocatievolumes. Onderdeel van deze wijziging is de nieuwe berekening van profielfracties voor de profielcategorieën E1A, E1B, E1C, E2A en E2B (IC273).</w:t>
      </w:r>
    </w:p>
    <w:p w:rsidR="00054DC7" w:rsidRDefault="00054DC7" w:rsidP="00054DC7">
      <w:r>
        <w:t xml:space="preserve">Naast de jaarlijks vastgestelde standaard profielfracties zullen ‘dynamische’ profielfracties gebruikt worden. De dynamische profielfracties worden dagelijks berekend, waarbij rekening wordt gehouden met beide leveringsrichtingen (afname en </w:t>
      </w:r>
      <w:proofErr w:type="spellStart"/>
      <w:r>
        <w:t>invoeding</w:t>
      </w:r>
      <w:proofErr w:type="spellEnd"/>
      <w:r>
        <w:t>) op aansluitingen. Deze berekende dynamische profielfracties worden op “D+2” beschikbaar gesteld.</w:t>
      </w:r>
    </w:p>
    <w:p w:rsidR="00054DC7" w:rsidRDefault="00054DC7" w:rsidP="00054DC7">
      <w:r>
        <w:t>De standaard profielfracties worden jaarlijks gepubliceerd op MFFBAS.nl. Zowel de standaard als de dynamische profielfracties kunnen opgevraagd worden middels een openbare API. De API accepteert drie verschillende aanvragen.</w:t>
      </w:r>
    </w:p>
    <w:p w:rsidR="00054DC7" w:rsidRDefault="00054DC7" w:rsidP="00054DC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Voor </w:t>
      </w:r>
      <w:r>
        <w:rPr>
          <w:rStyle w:val="normaltextrun"/>
          <w:rFonts w:ascii="Calibri" w:eastAsiaTheme="majorEastAsia" w:hAnsi="Calibri" w:cs="Calibri"/>
          <w:color w:val="000000"/>
          <w:sz w:val="22"/>
          <w:szCs w:val="22"/>
        </w:rPr>
        <w:t>dynamische</w:t>
      </w:r>
      <w:r>
        <w:rPr>
          <w:rStyle w:val="normaltextrun"/>
          <w:rFonts w:ascii="Calibri" w:eastAsiaTheme="majorEastAsia" w:hAnsi="Calibri" w:cs="Calibri"/>
          <w:sz w:val="22"/>
          <w:szCs w:val="22"/>
        </w:rPr>
        <w:t xml:space="preserve"> profielfracties gelden de volgende opties:</w:t>
      </w:r>
      <w:r>
        <w:rPr>
          <w:rStyle w:val="eop"/>
          <w:rFonts w:ascii="Calibri" w:eastAsiaTheme="majorEastAsia" w:hAnsi="Calibri" w:cs="Calibri"/>
          <w:sz w:val="22"/>
          <w:szCs w:val="22"/>
        </w:rPr>
        <w:t> </w:t>
      </w:r>
    </w:p>
    <w:p w:rsidR="00054DC7" w:rsidRDefault="00054DC7" w:rsidP="00054DC7">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color w:val="000000"/>
          <w:sz w:val="22"/>
          <w:szCs w:val="22"/>
        </w:rPr>
        <w:t>De laatste versie van dynamische profielfracties per kalenderdag, voor alle netgebieden en alle relevante profielcategorieën;</w:t>
      </w:r>
      <w:r>
        <w:rPr>
          <w:rStyle w:val="eop"/>
          <w:rFonts w:ascii="Calibri" w:eastAsiaTheme="majorEastAsia" w:hAnsi="Calibri" w:cs="Calibri"/>
          <w:color w:val="000000"/>
          <w:sz w:val="22"/>
          <w:szCs w:val="22"/>
        </w:rPr>
        <w:t> </w:t>
      </w:r>
    </w:p>
    <w:p w:rsidR="00054DC7" w:rsidRDefault="00054DC7" w:rsidP="00054DC7">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color w:val="000000"/>
          <w:sz w:val="22"/>
          <w:szCs w:val="22"/>
        </w:rPr>
        <w:t>De laatste versie van dynamische profielfracties over maximaal 31 kalenderdagen, voor één netgebied voor alle relevante profielcategorieën.</w:t>
      </w:r>
      <w:r>
        <w:rPr>
          <w:rStyle w:val="eop"/>
          <w:rFonts w:ascii="Calibri" w:eastAsiaTheme="majorEastAsia" w:hAnsi="Calibri" w:cs="Calibri"/>
          <w:color w:val="000000"/>
          <w:sz w:val="22"/>
          <w:szCs w:val="22"/>
        </w:rPr>
        <w:t> </w:t>
      </w:r>
    </w:p>
    <w:p w:rsidR="00054DC7" w:rsidRDefault="00054DC7" w:rsidP="00054DC7">
      <w:pPr>
        <w:pStyle w:val="paragraph"/>
        <w:spacing w:before="0" w:beforeAutospacing="0" w:after="0" w:afterAutospacing="0"/>
        <w:textAlignment w:val="baseline"/>
        <w:rPr>
          <w:rStyle w:val="normaltextrun"/>
          <w:rFonts w:ascii="Calibri" w:eastAsiaTheme="majorEastAsia" w:hAnsi="Calibri" w:cs="Calibri"/>
          <w:sz w:val="22"/>
          <w:szCs w:val="22"/>
        </w:rPr>
      </w:pPr>
    </w:p>
    <w:p w:rsidR="00054DC7" w:rsidRDefault="00054DC7" w:rsidP="00054DC7">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Voor standaardprofielfracties geldt de volgende optie:</w:t>
      </w:r>
    </w:p>
    <w:p w:rsidR="00054DC7" w:rsidRDefault="00054DC7" w:rsidP="00054DC7">
      <w:pPr>
        <w:pStyle w:val="paragraph"/>
        <w:numPr>
          <w:ilvl w:val="0"/>
          <w:numId w:val="1"/>
        </w:numPr>
        <w:spacing w:before="0" w:beforeAutospacing="0" w:after="0" w:afterAutospacing="0"/>
        <w:textAlignment w:val="baseline"/>
        <w:rPr>
          <w:rFonts w:ascii="Calibri" w:hAnsi="Calibri" w:cs="Calibri"/>
          <w:sz w:val="22"/>
          <w:szCs w:val="22"/>
        </w:rPr>
      </w:pPr>
      <w:r w:rsidRPr="19B16372">
        <w:rPr>
          <w:rStyle w:val="normaltextrun"/>
          <w:rFonts w:ascii="Calibri" w:eastAsiaTheme="majorEastAsia" w:hAnsi="Calibri" w:cs="Calibri"/>
          <w:color w:val="000000" w:themeColor="text1"/>
          <w:sz w:val="22"/>
          <w:szCs w:val="22"/>
        </w:rPr>
        <w:t>De laatste versie van standaardprofielfracties over maximaal 31 kalenderdagen, voor alle profielcategorieën</w:t>
      </w:r>
      <w:r w:rsidRPr="3D9C897F">
        <w:rPr>
          <w:rStyle w:val="normaltextrun"/>
          <w:rFonts w:ascii="Calibri" w:eastAsiaTheme="majorEastAsia" w:hAnsi="Calibri" w:cs="Calibri"/>
          <w:color w:val="000000" w:themeColor="text1"/>
          <w:sz w:val="22"/>
          <w:szCs w:val="22"/>
        </w:rPr>
        <w:t>.</w:t>
      </w:r>
      <w:r w:rsidRPr="19B16372">
        <w:rPr>
          <w:rStyle w:val="eop"/>
          <w:rFonts w:ascii="Calibri" w:eastAsiaTheme="majorEastAsia" w:hAnsi="Calibri" w:cs="Calibri"/>
          <w:color w:val="000000" w:themeColor="text1"/>
          <w:sz w:val="22"/>
          <w:szCs w:val="22"/>
        </w:rPr>
        <w:t> </w:t>
      </w:r>
    </w:p>
    <w:p w:rsidR="00054DC7" w:rsidRDefault="00054DC7" w:rsidP="00054DC7"/>
    <w:p w:rsidR="00054DC7" w:rsidRDefault="00054DC7" w:rsidP="00054DC7">
      <w:r>
        <w:t xml:space="preserve">Om verstoringen in het proces te voorkomen is een </w:t>
      </w:r>
      <w:proofErr w:type="spellStart"/>
      <w:r>
        <w:t>rate</w:t>
      </w:r>
      <w:proofErr w:type="spellEnd"/>
      <w:r>
        <w:t>-limiter ingebouwd. Bij meer dan 1.000 API-</w:t>
      </w:r>
      <w:proofErr w:type="spellStart"/>
      <w:r>
        <w:t>requests</w:t>
      </w:r>
      <w:proofErr w:type="spellEnd"/>
      <w:r>
        <w:t xml:space="preserve"> op een kalenderdag vanaf één IP-adres wordt het betreffende IP-adres voor die dag geblokkeerd. De </w:t>
      </w:r>
      <w:proofErr w:type="spellStart"/>
      <w:r>
        <w:t>rate</w:t>
      </w:r>
      <w:proofErr w:type="spellEnd"/>
      <w:r>
        <w:t xml:space="preserve">-limiter wordt de volgende kalenderdag gereset zodat </w:t>
      </w:r>
      <w:proofErr w:type="spellStart"/>
      <w:r>
        <w:t>requests</w:t>
      </w:r>
      <w:proofErr w:type="spellEnd"/>
      <w:r>
        <w:t xml:space="preserve"> weer mogelijk zijn. </w:t>
      </w:r>
    </w:p>
    <w:p w:rsidR="00054DC7" w:rsidRDefault="00054DC7" w:rsidP="00054DC7">
      <w:pPr>
        <w:spacing w:after="0"/>
      </w:pPr>
      <w:r>
        <w:t>Via Mijnmmffbas.nl is relevante documentatie beschikbaar:</w:t>
      </w:r>
    </w:p>
    <w:p w:rsidR="00054DC7" w:rsidRDefault="00054DC7" w:rsidP="00054DC7">
      <w:pPr>
        <w:pStyle w:val="Lijstalinea"/>
        <w:numPr>
          <w:ilvl w:val="0"/>
          <w:numId w:val="2"/>
        </w:numPr>
      </w:pPr>
      <w:r>
        <w:t>IC273 – Noodzakelijke tussenoplossing profielallocatie v2.0</w:t>
      </w:r>
    </w:p>
    <w:p w:rsidR="00054DC7" w:rsidRDefault="00054DC7" w:rsidP="00054DC7">
      <w:pPr>
        <w:pStyle w:val="Lijstalinea"/>
        <w:numPr>
          <w:ilvl w:val="0"/>
          <w:numId w:val="2"/>
        </w:numPr>
      </w:pPr>
      <w:r>
        <w:t>MSP Dynamische profielfracties versie 1.0</w:t>
      </w:r>
    </w:p>
    <w:p w:rsidR="00054DC7" w:rsidRDefault="00054DC7" w:rsidP="00054DC7">
      <w:pPr>
        <w:pStyle w:val="Lijstalinea"/>
        <w:numPr>
          <w:ilvl w:val="0"/>
          <w:numId w:val="2"/>
        </w:numPr>
      </w:pPr>
      <w:r w:rsidRPr="00F80CFB">
        <w:t>SD030 - Opvragen profielfracties elektriciteit Versie 2.0</w:t>
      </w:r>
    </w:p>
    <w:p w:rsidR="00054DC7" w:rsidRDefault="00054DC7" w:rsidP="00054DC7">
      <w:pPr>
        <w:pStyle w:val="Lijstalinea"/>
        <w:numPr>
          <w:ilvl w:val="0"/>
          <w:numId w:val="2"/>
        </w:numPr>
      </w:pPr>
      <w:r>
        <w:t>ProfilefractionsSeries_v1p0.json</w:t>
      </w:r>
    </w:p>
    <w:p w:rsidR="00054DC7" w:rsidRPr="00FA3705" w:rsidRDefault="00054DC7" w:rsidP="00054DC7">
      <w:pPr>
        <w:spacing w:after="0"/>
      </w:pPr>
      <w:r w:rsidRPr="00FA3705">
        <w:rPr>
          <w:b/>
          <w:bCs/>
        </w:rPr>
        <w:t>Let op</w:t>
      </w:r>
      <w:r w:rsidRPr="00FA3705">
        <w:t xml:space="preserve">: </w:t>
      </w:r>
    </w:p>
    <w:p w:rsidR="00054DC7" w:rsidRPr="00FA3705" w:rsidRDefault="00054DC7" w:rsidP="00054DC7">
      <w:pPr>
        <w:spacing w:after="0"/>
      </w:pPr>
      <w:r w:rsidRPr="00FA3705">
        <w:t xml:space="preserve">Per netgebied, profielcategorie en vastgesteld afnametype is vooraf bepaald hoeveel allocatiepunten </w:t>
      </w:r>
    </w:p>
    <w:p w:rsidR="00054DC7" w:rsidRPr="00FA3705" w:rsidRDefault="00054DC7" w:rsidP="00054DC7">
      <w:pPr>
        <w:spacing w:after="0"/>
      </w:pPr>
      <w:r w:rsidRPr="00FA3705">
        <w:t>minimaal nodig zijn om de dynamische profielfractiereeksen betrouwbaar te kunnen berekenen, ofwel de minimale steekproefomvang zoals bepaald door het Platform Verbruiksprofielen (PVP).</w:t>
      </w:r>
    </w:p>
    <w:p w:rsidR="00054DC7" w:rsidRPr="00FA3705" w:rsidRDefault="00054DC7" w:rsidP="00054DC7">
      <w:pPr>
        <w:spacing w:after="0"/>
      </w:pPr>
      <w:r w:rsidRPr="00FA3705">
        <w:lastRenderedPageBreak/>
        <w:t xml:space="preserve">Voldoet het ‘aantal allocatiepunten’ niet aan deze minimale steekproefomvang dan worden </w:t>
      </w:r>
      <w:proofErr w:type="spellStart"/>
      <w:r w:rsidRPr="00FA3705">
        <w:t>fallback</w:t>
      </w:r>
      <w:proofErr w:type="spellEnd"/>
    </w:p>
    <w:p w:rsidR="00054DC7" w:rsidRPr="00FA3705" w:rsidRDefault="00054DC7" w:rsidP="00054DC7">
      <w:pPr>
        <w:spacing w:after="0"/>
      </w:pPr>
      <w:r w:rsidRPr="00FA3705">
        <w:t>scenario’s toegepast, deze worden aangegeven met “</w:t>
      </w:r>
      <w:proofErr w:type="spellStart"/>
      <w:r w:rsidRPr="00FA3705">
        <w:t>profileStatus_quality</w:t>
      </w:r>
      <w:proofErr w:type="spellEnd"/>
      <w:r w:rsidRPr="00FA3705">
        <w:t>” (zie bovengenoemde documentatie).</w:t>
      </w:r>
    </w:p>
    <w:p w:rsidR="00054DC7" w:rsidRPr="00FA3705" w:rsidRDefault="00054DC7" w:rsidP="00054DC7">
      <w:pPr>
        <w:spacing w:after="0"/>
      </w:pPr>
    </w:p>
    <w:p w:rsidR="00054DC7" w:rsidRPr="00FA3705" w:rsidRDefault="00054DC7" w:rsidP="00054DC7">
      <w:pPr>
        <w:spacing w:after="0"/>
      </w:pPr>
      <w:r w:rsidRPr="00FA3705">
        <w:t xml:space="preserve">Omdat de deelnemende leveranciers niet voor 10.00 uur op de eerste dag na de </w:t>
      </w:r>
      <w:proofErr w:type="spellStart"/>
      <w:r w:rsidRPr="00FA3705">
        <w:t>meetdag</w:t>
      </w:r>
      <w:proofErr w:type="spellEnd"/>
      <w:r w:rsidRPr="00FA3705">
        <w:t xml:space="preserve"> (D+1) geanonimiseerde datasets beschikbaar stellen zullen in de praktijk op D+1 standaardprofielen worden vastgesteld. De gepubliceerde dynamische profielfractiereeksen zullen dan dus feitelijk standaardprofielen zijn (</w:t>
      </w:r>
      <w:proofErr w:type="spellStart"/>
      <w:r w:rsidRPr="00FA3705">
        <w:t>profileStatus_quality</w:t>
      </w:r>
      <w:proofErr w:type="spellEnd"/>
      <w:r w:rsidRPr="00FA3705">
        <w:t xml:space="preserve"> = </w:t>
      </w:r>
      <w:r w:rsidRPr="00FA3705">
        <w:rPr>
          <w:b/>
          <w:bCs/>
        </w:rPr>
        <w:t>STD)</w:t>
      </w:r>
      <w:r w:rsidRPr="00FA3705">
        <w:t xml:space="preserve">. </w:t>
      </w:r>
    </w:p>
    <w:p w:rsidR="00054DC7" w:rsidRDefault="00054DC7" w:rsidP="00054DC7">
      <w:pPr>
        <w:spacing w:after="0"/>
      </w:pPr>
    </w:p>
    <w:p w:rsidR="00054DC7" w:rsidRDefault="00054DC7" w:rsidP="00054DC7">
      <w:pPr>
        <w:spacing w:after="0" w:line="256" w:lineRule="auto"/>
        <w:ind w:left="1"/>
      </w:pPr>
    </w:p>
    <w:tbl>
      <w:tblPr>
        <w:tblStyle w:val="TableGrid"/>
        <w:tblW w:w="10312" w:type="dxa"/>
        <w:tblInd w:w="-629" w:type="dxa"/>
        <w:tblCellMar>
          <w:top w:w="44" w:type="dxa"/>
          <w:left w:w="107" w:type="dxa"/>
          <w:bottom w:w="46" w:type="dxa"/>
          <w:right w:w="113" w:type="dxa"/>
        </w:tblCellMar>
        <w:tblLook w:val="04A0" w:firstRow="1" w:lastRow="0" w:firstColumn="1" w:lastColumn="0" w:noHBand="0" w:noVBand="1"/>
      </w:tblPr>
      <w:tblGrid>
        <w:gridCol w:w="532"/>
        <w:gridCol w:w="2126"/>
        <w:gridCol w:w="7654"/>
      </w:tblGrid>
      <w:tr w:rsidR="00054DC7" w:rsidRPr="00E16F1B" w:rsidTr="00D9560E">
        <w:trPr>
          <w:trHeight w:val="391"/>
        </w:trPr>
        <w:tc>
          <w:tcPr>
            <w:tcW w:w="532" w:type="dxa"/>
            <w:tcBorders>
              <w:top w:val="single" w:sz="4" w:space="0" w:color="000000"/>
              <w:left w:val="single" w:sz="4" w:space="0" w:color="000000"/>
              <w:bottom w:val="single" w:sz="4" w:space="0" w:color="000000"/>
              <w:right w:val="single" w:sz="4" w:space="0" w:color="000000"/>
            </w:tcBorders>
            <w:shd w:val="clear" w:color="auto" w:fill="DBE5F1"/>
            <w:vAlign w:val="bottom"/>
            <w:hideMark/>
          </w:tcPr>
          <w:p w:rsidR="00054DC7" w:rsidRPr="00E16F1B" w:rsidRDefault="00054DC7" w:rsidP="00D9560E">
            <w:pPr>
              <w:spacing w:line="256" w:lineRule="auto"/>
            </w:pPr>
            <w:r w:rsidRPr="00E16F1B">
              <w:rPr>
                <w:b/>
                <w:sz w:val="18"/>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DBE5F1"/>
            <w:vAlign w:val="bottom"/>
            <w:hideMark/>
          </w:tcPr>
          <w:p w:rsidR="00054DC7" w:rsidRPr="00E16F1B" w:rsidRDefault="00054DC7" w:rsidP="00D9560E">
            <w:pPr>
              <w:spacing w:line="256" w:lineRule="auto"/>
              <w:ind w:left="1"/>
            </w:pPr>
            <w:r w:rsidRPr="00E16F1B">
              <w:rPr>
                <w:b/>
                <w:sz w:val="18"/>
              </w:rPr>
              <w:t xml:space="preserve">Profielstatus </w:t>
            </w:r>
          </w:p>
        </w:tc>
        <w:tc>
          <w:tcPr>
            <w:tcW w:w="7654" w:type="dxa"/>
            <w:tcBorders>
              <w:top w:val="single" w:sz="4" w:space="0" w:color="000000"/>
              <w:left w:val="single" w:sz="4" w:space="0" w:color="000000"/>
              <w:bottom w:val="single" w:sz="4" w:space="0" w:color="000000"/>
              <w:right w:val="single" w:sz="4" w:space="0" w:color="000000"/>
            </w:tcBorders>
            <w:shd w:val="clear" w:color="auto" w:fill="DBE5F1"/>
            <w:vAlign w:val="bottom"/>
            <w:hideMark/>
          </w:tcPr>
          <w:p w:rsidR="00054DC7" w:rsidRPr="00E16F1B" w:rsidRDefault="00054DC7" w:rsidP="00D9560E">
            <w:pPr>
              <w:spacing w:line="256" w:lineRule="auto"/>
              <w:ind w:left="1"/>
            </w:pPr>
            <w:r w:rsidRPr="00E16F1B">
              <w:rPr>
                <w:b/>
                <w:sz w:val="18"/>
              </w:rPr>
              <w:t xml:space="preserve">Omschrijving </w:t>
            </w:r>
          </w:p>
        </w:tc>
      </w:tr>
      <w:tr w:rsidR="00054DC7" w:rsidRPr="00E16F1B" w:rsidTr="00D9560E">
        <w:trPr>
          <w:trHeight w:val="923"/>
        </w:trPr>
        <w:tc>
          <w:tcPr>
            <w:tcW w:w="532" w:type="dxa"/>
            <w:tcBorders>
              <w:top w:val="single" w:sz="4" w:space="0" w:color="000000"/>
              <w:left w:val="single" w:sz="4" w:space="0" w:color="000000"/>
              <w:bottom w:val="single" w:sz="4" w:space="0" w:color="000000"/>
              <w:right w:val="single" w:sz="4" w:space="0" w:color="000000"/>
            </w:tcBorders>
            <w:hideMark/>
          </w:tcPr>
          <w:p w:rsidR="00054DC7" w:rsidRPr="00E16F1B" w:rsidRDefault="00054DC7" w:rsidP="00D9560E">
            <w:pPr>
              <w:spacing w:line="256" w:lineRule="auto"/>
            </w:pPr>
            <w:r w:rsidRPr="00E16F1B">
              <w:rPr>
                <w:b/>
                <w:sz w:val="18"/>
              </w:rPr>
              <w:t xml:space="preserve">1 </w:t>
            </w:r>
          </w:p>
        </w:tc>
        <w:tc>
          <w:tcPr>
            <w:tcW w:w="2126" w:type="dxa"/>
            <w:tcBorders>
              <w:top w:val="single" w:sz="4" w:space="0" w:color="000000"/>
              <w:left w:val="single" w:sz="4" w:space="0" w:color="000000"/>
              <w:bottom w:val="single" w:sz="4" w:space="0" w:color="000000"/>
              <w:right w:val="single" w:sz="4" w:space="0" w:color="000000"/>
            </w:tcBorders>
            <w:vAlign w:val="bottom"/>
            <w:hideMark/>
          </w:tcPr>
          <w:p w:rsidR="00054DC7" w:rsidRPr="00E16F1B" w:rsidRDefault="00054DC7" w:rsidP="00D9560E">
            <w:pPr>
              <w:spacing w:line="256" w:lineRule="auto"/>
              <w:ind w:left="1"/>
              <w:rPr>
                <w:b/>
                <w:bCs/>
                <w:sz w:val="18"/>
              </w:rPr>
            </w:pPr>
            <w:r w:rsidRPr="00E16F1B">
              <w:rPr>
                <w:b/>
                <w:bCs/>
                <w:sz w:val="18"/>
              </w:rPr>
              <w:t>DYN</w:t>
            </w:r>
          </w:p>
          <w:p w:rsidR="00054DC7" w:rsidRPr="00E16F1B" w:rsidRDefault="00054DC7" w:rsidP="00D9560E">
            <w:pPr>
              <w:spacing w:line="256" w:lineRule="auto"/>
              <w:ind w:left="1"/>
            </w:pPr>
            <w:r w:rsidRPr="00E16F1B">
              <w:rPr>
                <w:sz w:val="18"/>
              </w:rPr>
              <w:t xml:space="preserve">Dynamisch profielfractiereeks gebaseerd op eigen netgebied </w:t>
            </w:r>
          </w:p>
        </w:tc>
        <w:tc>
          <w:tcPr>
            <w:tcW w:w="7654" w:type="dxa"/>
            <w:tcBorders>
              <w:top w:val="single" w:sz="4" w:space="0" w:color="000000"/>
              <w:left w:val="single" w:sz="4" w:space="0" w:color="000000"/>
              <w:bottom w:val="single" w:sz="4" w:space="0" w:color="000000"/>
              <w:right w:val="single" w:sz="4" w:space="0" w:color="000000"/>
            </w:tcBorders>
            <w:vAlign w:val="bottom"/>
            <w:hideMark/>
          </w:tcPr>
          <w:p w:rsidR="00054DC7" w:rsidRPr="00E16F1B" w:rsidRDefault="00054DC7" w:rsidP="00D9560E">
            <w:pPr>
              <w:spacing w:line="256" w:lineRule="auto"/>
            </w:pPr>
            <w:r w:rsidRPr="00E16F1B">
              <w:rPr>
                <w:sz w:val="18"/>
              </w:rPr>
              <w:t xml:space="preserve">Het ‘Aantal Allocatiepunten’ voor deze combinatie van netgebied-profielcategorie-vastgesteld afnametype in de geanonimiseerde en geaggregeerde dataset is groter of gelijk </w:t>
            </w:r>
            <w:proofErr w:type="gramStart"/>
            <w:r w:rsidRPr="00E16F1B">
              <w:rPr>
                <w:sz w:val="18"/>
              </w:rPr>
              <w:t>aan  de</w:t>
            </w:r>
            <w:proofErr w:type="gramEnd"/>
            <w:r w:rsidRPr="00E16F1B">
              <w:rPr>
                <w:sz w:val="18"/>
              </w:rPr>
              <w:t xml:space="preserve"> minimale steekproef omvang zoals door het PVP voor deze combinatie vastgesteld.</w:t>
            </w:r>
          </w:p>
        </w:tc>
      </w:tr>
      <w:tr w:rsidR="00054DC7" w:rsidRPr="00E16F1B" w:rsidTr="00D9560E">
        <w:trPr>
          <w:trHeight w:val="1186"/>
        </w:trPr>
        <w:tc>
          <w:tcPr>
            <w:tcW w:w="532" w:type="dxa"/>
            <w:tcBorders>
              <w:top w:val="single" w:sz="4" w:space="0" w:color="000000"/>
              <w:left w:val="single" w:sz="4" w:space="0" w:color="000000"/>
              <w:bottom w:val="single" w:sz="4" w:space="0" w:color="000000"/>
              <w:right w:val="single" w:sz="4" w:space="0" w:color="000000"/>
            </w:tcBorders>
            <w:hideMark/>
          </w:tcPr>
          <w:p w:rsidR="00054DC7" w:rsidRPr="00E16F1B" w:rsidRDefault="00054DC7" w:rsidP="00D9560E">
            <w:pPr>
              <w:spacing w:line="256" w:lineRule="auto"/>
            </w:pPr>
            <w:r w:rsidRPr="00E16F1B">
              <w:rPr>
                <w:b/>
                <w:sz w:val="18"/>
              </w:rPr>
              <w:t xml:space="preserve">2 </w:t>
            </w:r>
          </w:p>
        </w:tc>
        <w:tc>
          <w:tcPr>
            <w:tcW w:w="2126" w:type="dxa"/>
            <w:tcBorders>
              <w:top w:val="single" w:sz="4" w:space="0" w:color="000000"/>
              <w:left w:val="single" w:sz="4" w:space="0" w:color="000000"/>
              <w:bottom w:val="single" w:sz="4" w:space="0" w:color="000000"/>
              <w:right w:val="single" w:sz="4" w:space="0" w:color="000000"/>
            </w:tcBorders>
            <w:vAlign w:val="bottom"/>
            <w:hideMark/>
          </w:tcPr>
          <w:p w:rsidR="00054DC7" w:rsidRPr="00E16F1B" w:rsidRDefault="00054DC7" w:rsidP="00D9560E">
            <w:pPr>
              <w:spacing w:line="256" w:lineRule="auto"/>
              <w:ind w:left="1"/>
              <w:rPr>
                <w:b/>
                <w:bCs/>
                <w:sz w:val="18"/>
              </w:rPr>
            </w:pPr>
            <w:r w:rsidRPr="00E16F1B">
              <w:rPr>
                <w:b/>
                <w:bCs/>
                <w:sz w:val="18"/>
              </w:rPr>
              <w:t>FBR</w:t>
            </w:r>
          </w:p>
          <w:p w:rsidR="00054DC7" w:rsidRPr="00E16F1B" w:rsidRDefault="00054DC7" w:rsidP="00D9560E">
            <w:pPr>
              <w:spacing w:line="256" w:lineRule="auto"/>
              <w:ind w:left="1"/>
            </w:pPr>
            <w:r w:rsidRPr="00E16F1B">
              <w:rPr>
                <w:sz w:val="18"/>
              </w:rPr>
              <w:t xml:space="preserve">Dynamisch profielfractiereeks gebaseerd op netgebied + reservenetgebied </w:t>
            </w:r>
          </w:p>
        </w:tc>
        <w:tc>
          <w:tcPr>
            <w:tcW w:w="7654" w:type="dxa"/>
            <w:tcBorders>
              <w:top w:val="single" w:sz="4" w:space="0" w:color="000000"/>
              <w:left w:val="single" w:sz="4" w:space="0" w:color="000000"/>
              <w:bottom w:val="single" w:sz="4" w:space="0" w:color="000000"/>
              <w:right w:val="single" w:sz="4" w:space="0" w:color="000000"/>
            </w:tcBorders>
            <w:vAlign w:val="bottom"/>
            <w:hideMark/>
          </w:tcPr>
          <w:p w:rsidR="00054DC7" w:rsidRPr="00E16F1B" w:rsidRDefault="00054DC7" w:rsidP="00D9560E">
            <w:pPr>
              <w:spacing w:line="256" w:lineRule="auto"/>
              <w:ind w:left="1"/>
            </w:pPr>
            <w:r w:rsidRPr="00E16F1B">
              <w:rPr>
                <w:sz w:val="18"/>
              </w:rPr>
              <w:t xml:space="preserve">De gegevens van de betreffende combinatie van profielcategorie en vastgesteld afnametype uit de geaggregeerde dataset van het reservenetgebied zijn tevens gebruikt om aan de minimale steekproefomvang voor deze combinatie van netgebied, profielcategorie en vastgesteld afnametype te voldoen. </w:t>
            </w:r>
          </w:p>
        </w:tc>
      </w:tr>
      <w:tr w:rsidR="00054DC7" w:rsidRPr="00E16F1B" w:rsidTr="00D9560E">
        <w:trPr>
          <w:trHeight w:val="803"/>
        </w:trPr>
        <w:tc>
          <w:tcPr>
            <w:tcW w:w="532" w:type="dxa"/>
            <w:tcBorders>
              <w:top w:val="single" w:sz="4" w:space="0" w:color="000000"/>
              <w:left w:val="single" w:sz="4" w:space="0" w:color="000000"/>
              <w:bottom w:val="single" w:sz="4" w:space="0" w:color="000000"/>
              <w:right w:val="single" w:sz="4" w:space="0" w:color="000000"/>
            </w:tcBorders>
          </w:tcPr>
          <w:p w:rsidR="00054DC7" w:rsidRPr="00E16F1B" w:rsidRDefault="00054DC7" w:rsidP="00D9560E">
            <w:pPr>
              <w:spacing w:line="256" w:lineRule="auto"/>
            </w:pPr>
            <w:r w:rsidRPr="00E16F1B">
              <w:rPr>
                <w:b/>
                <w:sz w:val="18"/>
              </w:rPr>
              <w:t>3</w:t>
            </w:r>
          </w:p>
        </w:tc>
        <w:tc>
          <w:tcPr>
            <w:tcW w:w="2126" w:type="dxa"/>
            <w:tcBorders>
              <w:top w:val="single" w:sz="4" w:space="0" w:color="000000"/>
              <w:left w:val="single" w:sz="4" w:space="0" w:color="000000"/>
              <w:bottom w:val="single" w:sz="4" w:space="0" w:color="000000"/>
              <w:right w:val="single" w:sz="4" w:space="0" w:color="000000"/>
            </w:tcBorders>
            <w:hideMark/>
          </w:tcPr>
          <w:p w:rsidR="00054DC7" w:rsidRPr="00E16F1B" w:rsidRDefault="00054DC7" w:rsidP="00D9560E">
            <w:pPr>
              <w:spacing w:line="256" w:lineRule="auto"/>
              <w:ind w:left="1"/>
              <w:rPr>
                <w:b/>
                <w:bCs/>
                <w:sz w:val="18"/>
              </w:rPr>
            </w:pPr>
            <w:r w:rsidRPr="00E16F1B">
              <w:rPr>
                <w:b/>
                <w:bCs/>
                <w:sz w:val="18"/>
              </w:rPr>
              <w:t>FBL</w:t>
            </w:r>
          </w:p>
          <w:p w:rsidR="00054DC7" w:rsidRPr="00E16F1B" w:rsidRDefault="00054DC7" w:rsidP="00D9560E">
            <w:pPr>
              <w:spacing w:line="256" w:lineRule="auto"/>
              <w:ind w:left="1"/>
            </w:pPr>
            <w:r w:rsidRPr="00E16F1B">
              <w:rPr>
                <w:sz w:val="18"/>
              </w:rPr>
              <w:t xml:space="preserve">Dynamisch profielfractie-reeks gebaseerd op landelijk niveau (alle netgebieden). </w:t>
            </w:r>
          </w:p>
        </w:tc>
        <w:tc>
          <w:tcPr>
            <w:tcW w:w="7654" w:type="dxa"/>
            <w:tcBorders>
              <w:top w:val="single" w:sz="4" w:space="0" w:color="000000"/>
              <w:left w:val="single" w:sz="4" w:space="0" w:color="000000"/>
              <w:bottom w:val="single" w:sz="4" w:space="0" w:color="000000"/>
              <w:right w:val="single" w:sz="4" w:space="0" w:color="000000"/>
            </w:tcBorders>
            <w:hideMark/>
          </w:tcPr>
          <w:p w:rsidR="00054DC7" w:rsidRPr="00E16F1B" w:rsidRDefault="00054DC7" w:rsidP="00D9560E">
            <w:pPr>
              <w:spacing w:line="256" w:lineRule="auto"/>
              <w:ind w:left="1"/>
              <w:rPr>
                <w:sz w:val="18"/>
              </w:rPr>
            </w:pPr>
          </w:p>
          <w:p w:rsidR="00054DC7" w:rsidRPr="00E16F1B" w:rsidRDefault="00054DC7" w:rsidP="00D9560E">
            <w:pPr>
              <w:spacing w:line="256" w:lineRule="auto"/>
              <w:ind w:left="1"/>
              <w:rPr>
                <w:sz w:val="18"/>
              </w:rPr>
            </w:pPr>
            <w:r w:rsidRPr="00E16F1B">
              <w:rPr>
                <w:sz w:val="18"/>
              </w:rPr>
              <w:t xml:space="preserve">De </w:t>
            </w:r>
            <w:proofErr w:type="gramStart"/>
            <w:r w:rsidRPr="00E16F1B">
              <w:rPr>
                <w:sz w:val="18"/>
              </w:rPr>
              <w:t>gegevens  van</w:t>
            </w:r>
            <w:proofErr w:type="gramEnd"/>
            <w:r w:rsidRPr="00E16F1B">
              <w:rPr>
                <w:sz w:val="18"/>
              </w:rPr>
              <w:t xml:space="preserve"> de betreffende combinatie van profielcategorie en vastgesteld afnametype uit de geaggregeerd datasets van alle andere netgebieden zijn tevens gebruikt om aan vastgestelde minimale steekproefomvang voor deze combinatie van netgebied, profielcategorie en vastgesteld  afnametype te voldoen. </w:t>
            </w:r>
          </w:p>
          <w:p w:rsidR="00054DC7" w:rsidRPr="00E16F1B" w:rsidRDefault="00054DC7" w:rsidP="00D9560E">
            <w:pPr>
              <w:spacing w:line="256" w:lineRule="auto"/>
              <w:ind w:left="1"/>
            </w:pPr>
          </w:p>
        </w:tc>
      </w:tr>
      <w:tr w:rsidR="00054DC7" w:rsidRPr="00E16F1B" w:rsidTr="00D9560E">
        <w:trPr>
          <w:trHeight w:val="658"/>
        </w:trPr>
        <w:tc>
          <w:tcPr>
            <w:tcW w:w="532" w:type="dxa"/>
            <w:tcBorders>
              <w:top w:val="single" w:sz="4" w:space="0" w:color="000000"/>
              <w:left w:val="single" w:sz="4" w:space="0" w:color="000000"/>
              <w:bottom w:val="single" w:sz="4" w:space="0" w:color="000000"/>
              <w:right w:val="single" w:sz="4" w:space="0" w:color="000000"/>
            </w:tcBorders>
            <w:hideMark/>
          </w:tcPr>
          <w:p w:rsidR="00054DC7" w:rsidRPr="00E16F1B" w:rsidRDefault="00054DC7" w:rsidP="00D9560E">
            <w:pPr>
              <w:spacing w:line="256" w:lineRule="auto"/>
            </w:pPr>
            <w:r w:rsidRPr="00E16F1B">
              <w:rPr>
                <w:b/>
                <w:sz w:val="18"/>
              </w:rPr>
              <w:t xml:space="preserve">4 </w:t>
            </w:r>
          </w:p>
        </w:tc>
        <w:tc>
          <w:tcPr>
            <w:tcW w:w="2126" w:type="dxa"/>
            <w:tcBorders>
              <w:top w:val="single" w:sz="4" w:space="0" w:color="000000"/>
              <w:left w:val="single" w:sz="4" w:space="0" w:color="000000"/>
              <w:bottom w:val="single" w:sz="4" w:space="0" w:color="000000"/>
              <w:right w:val="single" w:sz="4" w:space="0" w:color="000000"/>
            </w:tcBorders>
            <w:vAlign w:val="bottom"/>
            <w:hideMark/>
          </w:tcPr>
          <w:p w:rsidR="00054DC7" w:rsidRPr="00E16F1B" w:rsidRDefault="00054DC7" w:rsidP="00D9560E">
            <w:pPr>
              <w:spacing w:after="27" w:line="256" w:lineRule="auto"/>
              <w:ind w:left="1"/>
              <w:rPr>
                <w:b/>
                <w:bCs/>
                <w:sz w:val="18"/>
              </w:rPr>
            </w:pPr>
            <w:r w:rsidRPr="00E16F1B">
              <w:rPr>
                <w:b/>
                <w:bCs/>
                <w:sz w:val="18"/>
              </w:rPr>
              <w:t>STD</w:t>
            </w:r>
          </w:p>
          <w:p w:rsidR="00054DC7" w:rsidRPr="00E16F1B" w:rsidRDefault="00054DC7" w:rsidP="00D9560E">
            <w:pPr>
              <w:spacing w:after="27" w:line="256" w:lineRule="auto"/>
              <w:ind w:left="1"/>
            </w:pPr>
            <w:r w:rsidRPr="00E16F1B">
              <w:rPr>
                <w:sz w:val="18"/>
              </w:rPr>
              <w:t xml:space="preserve">Standaardprofiel door </w:t>
            </w:r>
          </w:p>
          <w:p w:rsidR="00054DC7" w:rsidRPr="00E16F1B" w:rsidRDefault="00054DC7" w:rsidP="00D9560E">
            <w:pPr>
              <w:spacing w:line="256" w:lineRule="auto"/>
              <w:ind w:left="1"/>
            </w:pPr>
            <w:r w:rsidRPr="00E16F1B">
              <w:rPr>
                <w:sz w:val="18"/>
              </w:rPr>
              <w:t xml:space="preserve">PVP vastgesteld </w:t>
            </w:r>
          </w:p>
        </w:tc>
        <w:tc>
          <w:tcPr>
            <w:tcW w:w="7654" w:type="dxa"/>
            <w:tcBorders>
              <w:top w:val="single" w:sz="4" w:space="0" w:color="000000"/>
              <w:left w:val="single" w:sz="4" w:space="0" w:color="000000"/>
              <w:bottom w:val="single" w:sz="4" w:space="0" w:color="000000"/>
              <w:right w:val="single" w:sz="4" w:space="0" w:color="000000"/>
            </w:tcBorders>
            <w:vAlign w:val="bottom"/>
            <w:hideMark/>
          </w:tcPr>
          <w:p w:rsidR="00054DC7" w:rsidRPr="00E16F1B" w:rsidRDefault="00054DC7" w:rsidP="00D9560E">
            <w:pPr>
              <w:spacing w:line="256" w:lineRule="auto"/>
              <w:ind w:left="1"/>
            </w:pPr>
            <w:r w:rsidRPr="00E16F1B">
              <w:rPr>
                <w:sz w:val="18"/>
              </w:rPr>
              <w:t xml:space="preserve">Geen van de </w:t>
            </w:r>
            <w:proofErr w:type="spellStart"/>
            <w:r w:rsidRPr="00E16F1B">
              <w:rPr>
                <w:sz w:val="18"/>
              </w:rPr>
              <w:t>fall</w:t>
            </w:r>
            <w:proofErr w:type="spellEnd"/>
            <w:r w:rsidRPr="00E16F1B">
              <w:rPr>
                <w:sz w:val="18"/>
              </w:rPr>
              <w:t xml:space="preserve">-backscenario’s heeft geleid tot het behalen van de minimale steekproefomvang, waardoor is </w:t>
            </w:r>
            <w:proofErr w:type="gramStart"/>
            <w:r w:rsidRPr="00E16F1B">
              <w:rPr>
                <w:sz w:val="18"/>
              </w:rPr>
              <w:t>teruggevallen  op</w:t>
            </w:r>
            <w:proofErr w:type="gramEnd"/>
            <w:r w:rsidRPr="00E16F1B">
              <w:rPr>
                <w:sz w:val="18"/>
              </w:rPr>
              <w:t xml:space="preserve"> het standaardprofiel. </w:t>
            </w:r>
          </w:p>
        </w:tc>
      </w:tr>
    </w:tbl>
    <w:p w:rsidR="00054DC7" w:rsidRDefault="00054DC7" w:rsidP="00054DC7">
      <w:pPr>
        <w:spacing w:after="151" w:line="256" w:lineRule="auto"/>
        <w:ind w:left="3"/>
        <w:rPr>
          <w:rFonts w:ascii="Calibri" w:eastAsia="Calibri" w:hAnsi="Calibri" w:cs="Calibri"/>
          <w:color w:val="595959"/>
        </w:rPr>
      </w:pPr>
      <w:r>
        <w:rPr>
          <w:b/>
          <w:color w:val="002060"/>
        </w:rPr>
        <w:t xml:space="preserve">  </w:t>
      </w:r>
    </w:p>
    <w:p w:rsidR="00054DC7" w:rsidRDefault="00054DC7" w:rsidP="00054DC7">
      <w:r>
        <w:br w:type="page"/>
      </w:r>
    </w:p>
    <w:p w:rsidR="00054DC7" w:rsidRPr="00AD256C" w:rsidRDefault="00054DC7" w:rsidP="00054DC7">
      <w:pPr>
        <w:pStyle w:val="Kop2"/>
      </w:pPr>
      <w:r w:rsidRPr="00AD256C">
        <w:lastRenderedPageBreak/>
        <w:t>Voorbeelden van de drie verschillende opvraagmogelijkheden.</w:t>
      </w:r>
    </w:p>
    <w:p w:rsidR="00054DC7" w:rsidRDefault="00054DC7" w:rsidP="00054DC7">
      <w:pPr>
        <w:rPr>
          <w:b/>
          <w:bCs/>
          <w:i/>
          <w:iCs/>
        </w:rPr>
      </w:pPr>
    </w:p>
    <w:p w:rsidR="00054DC7" w:rsidRPr="00EB3FAF" w:rsidRDefault="00054DC7" w:rsidP="00054DC7">
      <w:pPr>
        <w:rPr>
          <w:i/>
          <w:iCs/>
          <w:u w:val="single"/>
        </w:rPr>
      </w:pPr>
      <w:r w:rsidRPr="20F157AE">
        <w:rPr>
          <w:b/>
          <w:bCs/>
          <w:i/>
          <w:iCs/>
        </w:rPr>
        <w:t xml:space="preserve">Let op: </w:t>
      </w:r>
      <w:r w:rsidRPr="20F157AE">
        <w:rPr>
          <w:i/>
          <w:iCs/>
        </w:rPr>
        <w:t xml:space="preserve">Deze dienen als voorbeeld. </w:t>
      </w:r>
      <w:r w:rsidRPr="00EB3FAF">
        <w:rPr>
          <w:i/>
          <w:iCs/>
          <w:u w:val="single"/>
        </w:rPr>
        <w:t>In de praktijk zal het niet mogelijk zijn om fracties op te halen over een periode voor 1 april 2023!</w:t>
      </w:r>
    </w:p>
    <w:p w:rsidR="00054DC7" w:rsidRPr="00CE0600" w:rsidRDefault="00054DC7" w:rsidP="00054DC7">
      <w:pPr>
        <w:rPr>
          <w:i/>
          <w:iCs/>
        </w:rPr>
      </w:pPr>
    </w:p>
    <w:p w:rsidR="00054DC7" w:rsidRPr="001E13CE" w:rsidRDefault="00054DC7" w:rsidP="00054DC7">
      <w:pPr>
        <w:pStyle w:val="Geenafstand"/>
      </w:pPr>
      <w:r w:rsidRPr="001E13CE">
        <w:rPr>
          <w:b/>
          <w:bCs/>
        </w:rPr>
        <w:t xml:space="preserve">Opvragen van de dynamische profielfracties voor alle 340 combinaties voor één dag </w:t>
      </w:r>
      <w:r w:rsidRPr="001E13CE">
        <w:t>(28 feb 2023)</w:t>
      </w:r>
    </w:p>
    <w:p w:rsidR="00054DC7" w:rsidRDefault="00054DC7" w:rsidP="00054DC7">
      <w:pPr>
        <w:pStyle w:val="Geenafstand"/>
      </w:pPr>
    </w:p>
    <w:p w:rsidR="00054DC7" w:rsidRDefault="00054DC7" w:rsidP="00054DC7">
      <w:pPr>
        <w:pStyle w:val="Geenafstand"/>
      </w:pPr>
      <w:hyperlink r:id="rId7" w:history="1">
        <w:r>
          <w:rPr>
            <w:rStyle w:val="Hyperlink"/>
          </w:rPr>
          <w:t>https://gateway.edsn.nl/energyvalues/profile-fractions-series/v1/profile-fractions?startdate=</w:t>
        </w:r>
        <w:r w:rsidRPr="00CC282A">
          <w:rPr>
            <w:rStyle w:val="Hyperlink"/>
            <w:b/>
            <w:bCs/>
          </w:rPr>
          <w:t>2023-02-28</w:t>
        </w:r>
        <w:r w:rsidRPr="00666E1A">
          <w:rPr>
            <w:rStyle w:val="Hyperlink"/>
          </w:rPr>
          <w:t>&amp;enddate=</w:t>
        </w:r>
        <w:r w:rsidRPr="00CC282A">
          <w:rPr>
            <w:rStyle w:val="Hyperlink"/>
            <w:b/>
            <w:bCs/>
          </w:rPr>
          <w:t>2023-03-01</w:t>
        </w:r>
        <w:r>
          <w:rPr>
            <w:rStyle w:val="Hyperlink"/>
          </w:rPr>
          <w:t>&amp;pftype=</w:t>
        </w:r>
        <w:r w:rsidRPr="007D177F">
          <w:rPr>
            <w:rStyle w:val="Hyperlink"/>
          </w:rPr>
          <w:t>DYNAMIC</w:t>
        </w:r>
        <w:r>
          <w:rPr>
            <w:rStyle w:val="Hyperlink"/>
          </w:rPr>
          <w:t>&amp;product=023</w:t>
        </w:r>
      </w:hyperlink>
    </w:p>
    <w:p w:rsidR="00054DC7" w:rsidRPr="00054DC7" w:rsidRDefault="00054DC7" w:rsidP="00054DC7">
      <w:pPr>
        <w:pStyle w:val="Geenafstand"/>
      </w:pPr>
      <w:r>
        <w:t xml:space="preserve">                </w:t>
      </w:r>
      <w:r w:rsidRPr="00054DC7">
        <w:t xml:space="preserve">Startdate &amp; </w:t>
      </w:r>
      <w:proofErr w:type="spellStart"/>
      <w:r w:rsidRPr="00054DC7">
        <w:t>enddate</w:t>
      </w:r>
      <w:proofErr w:type="spellEnd"/>
      <w:r w:rsidRPr="00054DC7">
        <w:t xml:space="preserve"> zijn de variabelen; </w:t>
      </w:r>
      <w:proofErr w:type="spellStart"/>
      <w:r w:rsidRPr="00054DC7">
        <w:t>pftype</w:t>
      </w:r>
      <w:proofErr w:type="spellEnd"/>
      <w:r w:rsidRPr="00054DC7">
        <w:t xml:space="preserve"> = DYNAMIC.</w:t>
      </w:r>
    </w:p>
    <w:p w:rsidR="00054DC7" w:rsidRPr="00054DC7" w:rsidRDefault="00054DC7" w:rsidP="00054DC7">
      <w:pPr>
        <w:pStyle w:val="Geenafstand"/>
      </w:pPr>
      <w:r w:rsidRPr="00054DC7">
        <w:t>                Betreft de profielcategorieën E1A; E1B; E1C; E2A; E2B.</w:t>
      </w:r>
    </w:p>
    <w:p w:rsidR="00054DC7" w:rsidRPr="00054DC7" w:rsidRDefault="00054DC7" w:rsidP="00054DC7">
      <w:pPr>
        <w:pStyle w:val="Geenafstand"/>
        <w:numPr>
          <w:ilvl w:val="0"/>
          <w:numId w:val="3"/>
        </w:numPr>
      </w:pPr>
      <w:r w:rsidRPr="00054DC7">
        <w:t>Werkwijze:</w:t>
      </w:r>
    </w:p>
    <w:p w:rsidR="00054DC7" w:rsidRPr="00054DC7" w:rsidRDefault="00054DC7" w:rsidP="00054DC7">
      <w:pPr>
        <w:pStyle w:val="Geenafstand"/>
        <w:numPr>
          <w:ilvl w:val="1"/>
          <w:numId w:val="3"/>
        </w:numPr>
      </w:pPr>
      <w:r w:rsidRPr="00054DC7">
        <w:t>Kopieer bovenstaande link in de browser</w:t>
      </w:r>
    </w:p>
    <w:p w:rsidR="00054DC7" w:rsidRPr="00054DC7" w:rsidRDefault="00054DC7" w:rsidP="00054DC7">
      <w:pPr>
        <w:pStyle w:val="Geenafstand"/>
        <w:numPr>
          <w:ilvl w:val="1"/>
          <w:numId w:val="3"/>
        </w:numPr>
      </w:pPr>
      <w:r w:rsidRPr="00054DC7">
        <w:t>Vervang de vetgedrukte startdatum door de datum waarvan je de dynamische profielfracties wilt opvragen</w:t>
      </w:r>
    </w:p>
    <w:p w:rsidR="00054DC7" w:rsidRPr="00054DC7" w:rsidRDefault="00054DC7" w:rsidP="00054DC7">
      <w:pPr>
        <w:pStyle w:val="Geenafstand"/>
        <w:numPr>
          <w:ilvl w:val="1"/>
          <w:numId w:val="3"/>
        </w:numPr>
      </w:pPr>
      <w:r w:rsidRPr="00054DC7">
        <w:t>Vervang de vetgedrukte einddatum door de datum volgend op de startdatum</w:t>
      </w:r>
    </w:p>
    <w:p w:rsidR="00054DC7" w:rsidRPr="00054DC7" w:rsidRDefault="00054DC7" w:rsidP="00054DC7">
      <w:pPr>
        <w:pStyle w:val="Geenafstand"/>
      </w:pPr>
    </w:p>
    <w:p w:rsidR="00054DC7" w:rsidRDefault="00054DC7" w:rsidP="00054DC7">
      <w:pPr>
        <w:pStyle w:val="Geenafstand"/>
      </w:pPr>
    </w:p>
    <w:p w:rsidR="00054DC7" w:rsidRDefault="00054DC7" w:rsidP="00054DC7">
      <w:pPr>
        <w:pStyle w:val="Geenafstand"/>
      </w:pPr>
      <w:r w:rsidRPr="007E3D34">
        <w:rPr>
          <w:b/>
          <w:bCs/>
        </w:rPr>
        <w:t>Opvragen van de dynamische profielfracties voor één netgebied voor maximaal 31 dagen tegelijk</w:t>
      </w:r>
      <w:r>
        <w:t xml:space="preserve"> (hele maand januari 2023)</w:t>
      </w:r>
    </w:p>
    <w:p w:rsidR="00054DC7" w:rsidRDefault="00054DC7" w:rsidP="00054DC7">
      <w:pPr>
        <w:pStyle w:val="Geenafstand"/>
      </w:pPr>
    </w:p>
    <w:p w:rsidR="00054DC7" w:rsidRDefault="00054DC7" w:rsidP="00054DC7">
      <w:pPr>
        <w:pStyle w:val="Geenafstand"/>
      </w:pPr>
      <w:hyperlink r:id="rId8" w:history="1">
        <w:r>
          <w:rPr>
            <w:rStyle w:val="Hyperlink"/>
          </w:rPr>
          <w:t>https://gateway.edsn.nl/energyvalues/profile-fractions-series/v1/profile-fractions?startdate=</w:t>
        </w:r>
        <w:r w:rsidRPr="00666E1A">
          <w:rPr>
            <w:rStyle w:val="Hyperlink"/>
            <w:b/>
            <w:bCs/>
          </w:rPr>
          <w:t>2023-01-01</w:t>
        </w:r>
        <w:r>
          <w:rPr>
            <w:rStyle w:val="Hyperlink"/>
          </w:rPr>
          <w:t>&amp;enddate=</w:t>
        </w:r>
        <w:r w:rsidRPr="00666E1A">
          <w:rPr>
            <w:rStyle w:val="Hyperlink"/>
            <w:b/>
            <w:bCs/>
          </w:rPr>
          <w:t>2023-02-01</w:t>
        </w:r>
        <w:r>
          <w:rPr>
            <w:rStyle w:val="Hyperlink"/>
          </w:rPr>
          <w:t>&amp;pftype=</w:t>
        </w:r>
        <w:r w:rsidRPr="007D177F">
          <w:rPr>
            <w:rStyle w:val="Hyperlink"/>
          </w:rPr>
          <w:t>DYNAMIC</w:t>
        </w:r>
        <w:r>
          <w:rPr>
            <w:rStyle w:val="Hyperlink"/>
          </w:rPr>
          <w:t>&amp;product=023&amp;</w:t>
        </w:r>
        <w:r w:rsidRPr="00C93FDF">
          <w:rPr>
            <w:rStyle w:val="Hyperlink"/>
          </w:rPr>
          <w:t>domain</w:t>
        </w:r>
        <w:r>
          <w:rPr>
            <w:rStyle w:val="Hyperlink"/>
          </w:rPr>
          <w:t>=</w:t>
        </w:r>
        <w:r w:rsidRPr="00C93FDF">
          <w:rPr>
            <w:rStyle w:val="Hyperlink"/>
            <w:b/>
            <w:bCs/>
          </w:rPr>
          <w:t>871685900000056162</w:t>
        </w:r>
      </w:hyperlink>
    </w:p>
    <w:p w:rsidR="00054DC7" w:rsidRPr="00054DC7" w:rsidRDefault="00054DC7" w:rsidP="00054DC7">
      <w:pPr>
        <w:pStyle w:val="Geenafstand"/>
      </w:pPr>
      <w:r>
        <w:t xml:space="preserve">                </w:t>
      </w:r>
      <w:r w:rsidRPr="00054DC7">
        <w:t xml:space="preserve">Startdate &amp; </w:t>
      </w:r>
      <w:proofErr w:type="spellStart"/>
      <w:r w:rsidRPr="00054DC7">
        <w:t>enddate</w:t>
      </w:r>
      <w:proofErr w:type="spellEnd"/>
      <w:r w:rsidRPr="00054DC7">
        <w:t xml:space="preserve"> en domain (het netgebied) zijn de variabelen; </w:t>
      </w:r>
      <w:proofErr w:type="spellStart"/>
      <w:r w:rsidRPr="00054DC7">
        <w:t>pftype</w:t>
      </w:r>
      <w:proofErr w:type="spellEnd"/>
      <w:r w:rsidRPr="00054DC7">
        <w:t xml:space="preserve"> = DYNAMIC.</w:t>
      </w:r>
    </w:p>
    <w:p w:rsidR="00054DC7" w:rsidRPr="00054DC7" w:rsidRDefault="00054DC7" w:rsidP="00054DC7">
      <w:pPr>
        <w:pStyle w:val="Geenafstand"/>
        <w:rPr>
          <w:b/>
          <w:bCs/>
        </w:rPr>
      </w:pPr>
      <w:r w:rsidRPr="00054DC7">
        <w:t>                Betreft de profielcategorieën E1A; E1B; E1C; E2A; E2B.</w:t>
      </w:r>
    </w:p>
    <w:p w:rsidR="00054DC7" w:rsidRPr="00054DC7" w:rsidRDefault="00054DC7" w:rsidP="00054DC7">
      <w:pPr>
        <w:pStyle w:val="Geenafstand"/>
        <w:numPr>
          <w:ilvl w:val="0"/>
          <w:numId w:val="3"/>
        </w:numPr>
      </w:pPr>
      <w:r w:rsidRPr="00054DC7">
        <w:t>Werkwijze:</w:t>
      </w:r>
    </w:p>
    <w:p w:rsidR="00054DC7" w:rsidRPr="00054DC7" w:rsidRDefault="00054DC7" w:rsidP="00054DC7">
      <w:pPr>
        <w:pStyle w:val="Geenafstand"/>
        <w:numPr>
          <w:ilvl w:val="1"/>
          <w:numId w:val="3"/>
        </w:numPr>
      </w:pPr>
      <w:r w:rsidRPr="00054DC7">
        <w:t>Kopieer bovenstaande link in de browser</w:t>
      </w:r>
    </w:p>
    <w:p w:rsidR="00054DC7" w:rsidRPr="00054DC7" w:rsidRDefault="00054DC7" w:rsidP="00054DC7">
      <w:pPr>
        <w:pStyle w:val="Geenafstand"/>
        <w:numPr>
          <w:ilvl w:val="1"/>
          <w:numId w:val="3"/>
        </w:numPr>
      </w:pPr>
      <w:r w:rsidRPr="00054DC7">
        <w:t>Vervang de vetgedrukte startdatum door de eerste datum van de maand waarvan je de dynamische profielfracties wilt opvragen</w:t>
      </w:r>
    </w:p>
    <w:p w:rsidR="00054DC7" w:rsidRPr="00054DC7" w:rsidRDefault="00054DC7" w:rsidP="00054DC7">
      <w:pPr>
        <w:pStyle w:val="Geenafstand"/>
        <w:numPr>
          <w:ilvl w:val="1"/>
          <w:numId w:val="3"/>
        </w:numPr>
      </w:pPr>
      <w:r w:rsidRPr="00054DC7">
        <w:t>Vervang de vetgedrukte einddatum door de eerste datum van de maand volgend op de op te vragen maand</w:t>
      </w:r>
    </w:p>
    <w:p w:rsidR="00054DC7" w:rsidRPr="00054DC7" w:rsidRDefault="00054DC7" w:rsidP="00054DC7">
      <w:pPr>
        <w:pStyle w:val="Geenafstand"/>
        <w:numPr>
          <w:ilvl w:val="1"/>
          <w:numId w:val="3"/>
        </w:numPr>
      </w:pPr>
      <w:r w:rsidRPr="00054DC7">
        <w:t xml:space="preserve">Vervang de vetgedrukte </w:t>
      </w:r>
      <w:proofErr w:type="gramStart"/>
      <w:r w:rsidRPr="00054DC7">
        <w:t>EAN code</w:t>
      </w:r>
      <w:proofErr w:type="gramEnd"/>
      <w:r w:rsidRPr="00054DC7">
        <w:t xml:space="preserve"> door de EAN code van het gewenste netgebie</w:t>
      </w:r>
      <w:r w:rsidRPr="00054DC7">
        <w:t>d</w:t>
      </w:r>
    </w:p>
    <w:p w:rsidR="00054DC7" w:rsidRDefault="00054DC7" w:rsidP="00054DC7">
      <w:pPr>
        <w:pStyle w:val="Geenafstand"/>
        <w:rPr>
          <w:lang w:val="de-DE"/>
        </w:rPr>
      </w:pPr>
    </w:p>
    <w:p w:rsidR="00054DC7" w:rsidRDefault="00054DC7" w:rsidP="00054DC7">
      <w:pPr>
        <w:pStyle w:val="Geenafstand"/>
      </w:pPr>
    </w:p>
    <w:p w:rsidR="00054DC7" w:rsidRDefault="00054DC7" w:rsidP="00054DC7">
      <w:pPr>
        <w:pStyle w:val="Geenafstand"/>
        <w:rPr>
          <w:b/>
          <w:bCs/>
        </w:rPr>
      </w:pPr>
    </w:p>
    <w:p w:rsidR="00054DC7" w:rsidRDefault="00054DC7" w:rsidP="00054DC7">
      <w:pPr>
        <w:pStyle w:val="Geenafstand"/>
        <w:rPr>
          <w:b/>
          <w:bCs/>
        </w:rPr>
      </w:pPr>
    </w:p>
    <w:p w:rsidR="00054DC7" w:rsidRDefault="00054DC7" w:rsidP="00054DC7">
      <w:pPr>
        <w:pStyle w:val="Geenafstand"/>
        <w:rPr>
          <w:b/>
          <w:bCs/>
        </w:rPr>
      </w:pPr>
    </w:p>
    <w:p w:rsidR="00054DC7" w:rsidRDefault="00054DC7" w:rsidP="00054DC7">
      <w:pPr>
        <w:pStyle w:val="Geenafstand"/>
      </w:pPr>
      <w:r w:rsidRPr="007E3D34">
        <w:rPr>
          <w:b/>
          <w:bCs/>
        </w:rPr>
        <w:lastRenderedPageBreak/>
        <w:t>Opvragen van de standaard profielfracties voor maximaal 31 dagen tegelijk</w:t>
      </w:r>
      <w:r>
        <w:t xml:space="preserve"> (hele maand januari 2023)</w:t>
      </w:r>
    </w:p>
    <w:p w:rsidR="00054DC7" w:rsidRDefault="00054DC7" w:rsidP="00054DC7">
      <w:pPr>
        <w:pStyle w:val="Geenafstand"/>
      </w:pPr>
    </w:p>
    <w:p w:rsidR="00054DC7" w:rsidRDefault="00054DC7" w:rsidP="00054DC7">
      <w:pPr>
        <w:pStyle w:val="Geenafstand"/>
      </w:pPr>
      <w:hyperlink r:id="rId9" w:history="1">
        <w:r w:rsidRPr="00F34C0A">
          <w:rPr>
            <w:rStyle w:val="Hyperlink"/>
          </w:rPr>
          <w:t>https://gateway.edsn.nl/energyvalues/profile-fractions-series/v1/profile-fractions?startdate=</w:t>
        </w:r>
        <w:r w:rsidRPr="00B26A08">
          <w:rPr>
            <w:rStyle w:val="Hyperlink"/>
            <w:b/>
            <w:bCs/>
          </w:rPr>
          <w:t>2023-01-01</w:t>
        </w:r>
        <w:r w:rsidRPr="00F34C0A">
          <w:rPr>
            <w:rStyle w:val="Hyperlink"/>
          </w:rPr>
          <w:t>&amp;enddate=</w:t>
        </w:r>
        <w:r w:rsidRPr="00B26A08">
          <w:rPr>
            <w:rStyle w:val="Hyperlink"/>
            <w:b/>
            <w:bCs/>
          </w:rPr>
          <w:t>2023-02-01</w:t>
        </w:r>
        <w:r w:rsidRPr="00F34C0A">
          <w:rPr>
            <w:rStyle w:val="Hyperlink"/>
          </w:rPr>
          <w:t>&amp;pftype=</w:t>
        </w:r>
        <w:r w:rsidRPr="000F038A">
          <w:rPr>
            <w:rStyle w:val="Hyperlink"/>
          </w:rPr>
          <w:t>STANDARD</w:t>
        </w:r>
        <w:r w:rsidRPr="00F34C0A">
          <w:rPr>
            <w:rStyle w:val="Hyperlink"/>
          </w:rPr>
          <w:t>&amp;product=023</w:t>
        </w:r>
      </w:hyperlink>
    </w:p>
    <w:p w:rsidR="00054DC7" w:rsidRPr="00054DC7" w:rsidRDefault="00054DC7" w:rsidP="00054DC7">
      <w:pPr>
        <w:pStyle w:val="Geenafstand"/>
      </w:pPr>
      <w:r w:rsidRPr="00054DC7">
        <w:t xml:space="preserve">                Startdate &amp; </w:t>
      </w:r>
      <w:proofErr w:type="spellStart"/>
      <w:r w:rsidRPr="00054DC7">
        <w:t>enddate</w:t>
      </w:r>
      <w:proofErr w:type="spellEnd"/>
      <w:r w:rsidRPr="00054DC7">
        <w:t xml:space="preserve"> en zijn de variabelen; </w:t>
      </w:r>
      <w:proofErr w:type="spellStart"/>
      <w:r w:rsidRPr="00054DC7">
        <w:t>pftype</w:t>
      </w:r>
      <w:proofErr w:type="spellEnd"/>
      <w:r w:rsidRPr="00054DC7">
        <w:t xml:space="preserve"> = STANDARD.</w:t>
      </w:r>
    </w:p>
    <w:p w:rsidR="00054DC7" w:rsidRPr="00054DC7" w:rsidRDefault="00054DC7" w:rsidP="00054DC7">
      <w:pPr>
        <w:pStyle w:val="Geenafstand"/>
      </w:pPr>
      <w:r w:rsidRPr="00054DC7">
        <w:t>                Betreft de profielcategorieën E1A; E1B; E1C; E2A; E2B; E3A; E3B; E3C; E3D; E4A.</w:t>
      </w:r>
    </w:p>
    <w:p w:rsidR="00054DC7" w:rsidRPr="00054DC7" w:rsidRDefault="00054DC7" w:rsidP="00054DC7">
      <w:pPr>
        <w:pStyle w:val="Geenafstand"/>
        <w:numPr>
          <w:ilvl w:val="0"/>
          <w:numId w:val="3"/>
        </w:numPr>
      </w:pPr>
      <w:r w:rsidRPr="00054DC7">
        <w:t>Werkwijze:</w:t>
      </w:r>
    </w:p>
    <w:p w:rsidR="00054DC7" w:rsidRPr="00054DC7" w:rsidRDefault="00054DC7" w:rsidP="00054DC7">
      <w:pPr>
        <w:pStyle w:val="Geenafstand"/>
        <w:numPr>
          <w:ilvl w:val="1"/>
          <w:numId w:val="3"/>
        </w:numPr>
      </w:pPr>
      <w:r w:rsidRPr="00054DC7">
        <w:t>Kopieer bovenstaande link in de browser</w:t>
      </w:r>
    </w:p>
    <w:p w:rsidR="00054DC7" w:rsidRPr="00054DC7" w:rsidRDefault="00054DC7" w:rsidP="00054DC7">
      <w:pPr>
        <w:pStyle w:val="Geenafstand"/>
        <w:numPr>
          <w:ilvl w:val="1"/>
          <w:numId w:val="3"/>
        </w:numPr>
      </w:pPr>
      <w:r w:rsidRPr="00054DC7">
        <w:t>Vervang de vetgedrukte startdatum door de eerste datum van de maand waarvan je de standaard profielfracties wilt opvragen</w:t>
      </w:r>
    </w:p>
    <w:p w:rsidR="00054DC7" w:rsidRPr="00054DC7" w:rsidRDefault="00054DC7" w:rsidP="00054DC7">
      <w:pPr>
        <w:pStyle w:val="Geenafstand"/>
        <w:numPr>
          <w:ilvl w:val="1"/>
          <w:numId w:val="3"/>
        </w:numPr>
      </w:pPr>
      <w:r w:rsidRPr="00054DC7">
        <w:t>Vervang de vetgedrukte einddatum door de eerste datum van de maand volgend op de op te vragen maand</w:t>
      </w:r>
    </w:p>
    <w:p w:rsidR="00054DC7" w:rsidRPr="00054DC7" w:rsidRDefault="00054DC7" w:rsidP="00054DC7"/>
    <w:p w:rsidR="008743D0" w:rsidRPr="00054DC7" w:rsidRDefault="008743D0" w:rsidP="00054DC7">
      <w:pPr>
        <w:rPr>
          <w:lang w:val="de-DE"/>
        </w:rPr>
      </w:pPr>
    </w:p>
    <w:sectPr w:rsidR="008743D0" w:rsidRPr="00054DC7" w:rsidSect="0073202C">
      <w:footerReference w:type="default" r:id="rId10"/>
      <w:headerReference w:type="first" r:id="rId11"/>
      <w:footerReference w:type="first" r:id="rId12"/>
      <w:pgSz w:w="11900" w:h="16840"/>
      <w:pgMar w:top="2835" w:right="1134" w:bottom="2268" w:left="204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331F" w:rsidRDefault="0021331F" w:rsidP="00A12D0B">
      <w:r>
        <w:separator/>
      </w:r>
    </w:p>
  </w:endnote>
  <w:endnote w:type="continuationSeparator" w:id="0">
    <w:p w:rsidR="0021331F" w:rsidRDefault="0021331F" w:rsidP="00A1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2D0B" w:rsidRDefault="004D0051">
    <w:pPr>
      <w:pStyle w:val="Voettekst"/>
    </w:pPr>
    <w:r>
      <w:rPr>
        <w:noProof/>
      </w:rPr>
      <w:drawing>
        <wp:anchor distT="0" distB="0" distL="114300" distR="114300" simplePos="0" relativeHeight="251666432" behindDoc="1" locked="0" layoutInCell="1" allowOverlap="1" wp14:anchorId="388FBBC7" wp14:editId="7D23A16C">
          <wp:simplePos x="0" y="0"/>
          <wp:positionH relativeFrom="column">
            <wp:posOffset>3846195</wp:posOffset>
          </wp:positionH>
          <wp:positionV relativeFrom="paragraph">
            <wp:posOffset>-921001</wp:posOffset>
          </wp:positionV>
          <wp:extent cx="2408400" cy="1555200"/>
          <wp:effectExtent l="0" t="0" r="508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408400" cy="1555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43D0" w:rsidRDefault="006D6E53">
    <w:pPr>
      <w:pStyle w:val="Voettekst"/>
    </w:pPr>
    <w:r>
      <w:rPr>
        <w:noProof/>
      </w:rPr>
      <w:drawing>
        <wp:anchor distT="0" distB="0" distL="114300" distR="114300" simplePos="0" relativeHeight="251664384" behindDoc="1" locked="0" layoutInCell="1" allowOverlap="1" wp14:anchorId="2327E40A" wp14:editId="43619620">
          <wp:simplePos x="0" y="0"/>
          <wp:positionH relativeFrom="page">
            <wp:align>left</wp:align>
          </wp:positionH>
          <wp:positionV relativeFrom="page">
            <wp:align>bottom</wp:align>
          </wp:positionV>
          <wp:extent cx="7560000" cy="1418400"/>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60000" cy="1418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331F" w:rsidRDefault="0021331F" w:rsidP="00A12D0B">
      <w:r>
        <w:separator/>
      </w:r>
    </w:p>
  </w:footnote>
  <w:footnote w:type="continuationSeparator" w:id="0">
    <w:p w:rsidR="0021331F" w:rsidRDefault="0021331F" w:rsidP="00A12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43D0" w:rsidRDefault="008743D0">
    <w:pPr>
      <w:pStyle w:val="Koptekst"/>
    </w:pPr>
    <w:r>
      <w:rPr>
        <w:noProof/>
      </w:rPr>
      <w:drawing>
        <wp:anchor distT="0" distB="0" distL="114300" distR="114300" simplePos="0" relativeHeight="251663360" behindDoc="1" locked="0" layoutInCell="1" allowOverlap="1" wp14:anchorId="5AF4AE29" wp14:editId="42D8C955">
          <wp:simplePos x="0" y="0"/>
          <wp:positionH relativeFrom="page">
            <wp:posOffset>0</wp:posOffset>
          </wp:positionH>
          <wp:positionV relativeFrom="page">
            <wp:posOffset>0</wp:posOffset>
          </wp:positionV>
          <wp:extent cx="7560000" cy="2408400"/>
          <wp:effectExtent l="0" t="0" r="0" b="508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a:extLst>
                      <a:ext uri="{28A0092B-C50C-407E-A947-70E740481C1C}">
                        <a14:useLocalDpi xmlns:a14="http://schemas.microsoft.com/office/drawing/2010/main" val="0"/>
                      </a:ext>
                    </a:extLst>
                  </a:blip>
                  <a:stretch>
                    <a:fillRect/>
                  </a:stretch>
                </pic:blipFill>
                <pic:spPr>
                  <a:xfrm>
                    <a:off x="0" y="0"/>
                    <a:ext cx="7560000" cy="24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49E9"/>
    <w:multiLevelType w:val="hybridMultilevel"/>
    <w:tmpl w:val="8466ABB6"/>
    <w:lvl w:ilvl="0" w:tplc="64A6D4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F23E5C"/>
    <w:multiLevelType w:val="hybridMultilevel"/>
    <w:tmpl w:val="A38A8AA0"/>
    <w:lvl w:ilvl="0" w:tplc="F8D47316">
      <w:numFmt w:val="bullet"/>
      <w:lvlText w:val=""/>
      <w:lvlJc w:val="left"/>
      <w:pPr>
        <w:ind w:left="1068" w:hanging="360"/>
      </w:pPr>
      <w:rPr>
        <w:rFonts w:ascii="Wingdings" w:eastAsiaTheme="minorHAnsi" w:hAnsi="Wingdings"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5B3E2768"/>
    <w:multiLevelType w:val="hybridMultilevel"/>
    <w:tmpl w:val="727A544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5563868">
    <w:abstractNumId w:val="2"/>
  </w:num>
  <w:num w:numId="2" w16cid:durableId="616836012">
    <w:abstractNumId w:val="0"/>
  </w:num>
  <w:num w:numId="3" w16cid:durableId="809202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6D"/>
    <w:rsid w:val="00054DC7"/>
    <w:rsid w:val="00157323"/>
    <w:rsid w:val="00163834"/>
    <w:rsid w:val="001761D8"/>
    <w:rsid w:val="0021331F"/>
    <w:rsid w:val="00247547"/>
    <w:rsid w:val="00276BC8"/>
    <w:rsid w:val="00302663"/>
    <w:rsid w:val="003E1732"/>
    <w:rsid w:val="004013D1"/>
    <w:rsid w:val="004D0051"/>
    <w:rsid w:val="005C7E37"/>
    <w:rsid w:val="005D05B1"/>
    <w:rsid w:val="00613E04"/>
    <w:rsid w:val="00656908"/>
    <w:rsid w:val="006B4F60"/>
    <w:rsid w:val="006D6E53"/>
    <w:rsid w:val="0073202C"/>
    <w:rsid w:val="007E061C"/>
    <w:rsid w:val="008743D0"/>
    <w:rsid w:val="00980583"/>
    <w:rsid w:val="00A12D0B"/>
    <w:rsid w:val="00B017C8"/>
    <w:rsid w:val="00B93034"/>
    <w:rsid w:val="00C3156F"/>
    <w:rsid w:val="00CA3D6D"/>
    <w:rsid w:val="00CC3C95"/>
    <w:rsid w:val="00D87C39"/>
    <w:rsid w:val="00E1195D"/>
    <w:rsid w:val="00ED125E"/>
    <w:rsid w:val="00FD5D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50174"/>
  <w15:chartTrackingRefBased/>
  <w15:docId w15:val="{92D6A416-1A3C-474B-B5E6-8BF9B1D2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05B1"/>
    <w:pPr>
      <w:spacing w:after="160" w:line="259" w:lineRule="auto"/>
    </w:pPr>
    <w:rPr>
      <w:sz w:val="22"/>
      <w:szCs w:val="22"/>
    </w:rPr>
  </w:style>
  <w:style w:type="paragraph" w:styleId="Kop1">
    <w:name w:val="heading 1"/>
    <w:basedOn w:val="Standaard"/>
    <w:next w:val="Standaard"/>
    <w:link w:val="Kop1Char"/>
    <w:uiPriority w:val="9"/>
    <w:qFormat/>
    <w:rsid w:val="005D05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D05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2D0B"/>
    <w:pPr>
      <w:tabs>
        <w:tab w:val="center" w:pos="4536"/>
        <w:tab w:val="right" w:pos="9072"/>
      </w:tabs>
    </w:pPr>
  </w:style>
  <w:style w:type="character" w:customStyle="1" w:styleId="KoptekstChar">
    <w:name w:val="Koptekst Char"/>
    <w:basedOn w:val="Standaardalinea-lettertype"/>
    <w:link w:val="Koptekst"/>
    <w:uiPriority w:val="99"/>
    <w:rsid w:val="00A12D0B"/>
  </w:style>
  <w:style w:type="paragraph" w:styleId="Voettekst">
    <w:name w:val="footer"/>
    <w:basedOn w:val="Standaard"/>
    <w:link w:val="VoettekstChar"/>
    <w:uiPriority w:val="99"/>
    <w:unhideWhenUsed/>
    <w:rsid w:val="00A12D0B"/>
    <w:pPr>
      <w:tabs>
        <w:tab w:val="center" w:pos="4536"/>
        <w:tab w:val="right" w:pos="9072"/>
      </w:tabs>
    </w:pPr>
  </w:style>
  <w:style w:type="character" w:customStyle="1" w:styleId="VoettekstChar">
    <w:name w:val="Voettekst Char"/>
    <w:basedOn w:val="Standaardalinea-lettertype"/>
    <w:link w:val="Voettekst"/>
    <w:uiPriority w:val="99"/>
    <w:rsid w:val="00A12D0B"/>
  </w:style>
  <w:style w:type="character" w:customStyle="1" w:styleId="Kop1Char">
    <w:name w:val="Kop 1 Char"/>
    <w:basedOn w:val="Standaardalinea-lettertype"/>
    <w:link w:val="Kop1"/>
    <w:uiPriority w:val="9"/>
    <w:rsid w:val="005D05B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D05B1"/>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5D05B1"/>
    <w:rPr>
      <w:color w:val="0563C1"/>
      <w:u w:val="single"/>
    </w:rPr>
  </w:style>
  <w:style w:type="paragraph" w:styleId="Geenafstand">
    <w:name w:val="No Spacing"/>
    <w:uiPriority w:val="1"/>
    <w:qFormat/>
    <w:rsid w:val="005D05B1"/>
    <w:rPr>
      <w:sz w:val="22"/>
      <w:szCs w:val="22"/>
    </w:rPr>
  </w:style>
  <w:style w:type="paragraph" w:styleId="Lijstalinea">
    <w:name w:val="List Paragraph"/>
    <w:basedOn w:val="Standaard"/>
    <w:uiPriority w:val="34"/>
    <w:qFormat/>
    <w:rsid w:val="005D05B1"/>
    <w:pPr>
      <w:ind w:left="720"/>
      <w:contextualSpacing/>
    </w:pPr>
  </w:style>
  <w:style w:type="paragraph" w:customStyle="1" w:styleId="paragraph">
    <w:name w:val="paragraph"/>
    <w:basedOn w:val="Standaard"/>
    <w:rsid w:val="005D05B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D05B1"/>
  </w:style>
  <w:style w:type="character" w:customStyle="1" w:styleId="eop">
    <w:name w:val="eop"/>
    <w:basedOn w:val="Standaardalinea-lettertype"/>
    <w:rsid w:val="005D05B1"/>
  </w:style>
  <w:style w:type="table" w:customStyle="1" w:styleId="TableGrid">
    <w:name w:val="TableGrid"/>
    <w:rsid w:val="00054DC7"/>
    <w:rPr>
      <w:rFonts w:eastAsiaTheme="minorEastAsia"/>
      <w:sz w:val="22"/>
      <w:szCs w:val="22"/>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gateway.edsn.nl%2Fenergyvalues%2Fprofile-fractions-series%2Fv1%2Fprofile-fractions%3Fstartdate%3D2023-01-01%26enddate%3D2023-02-01%26pftype%3DDYNAMIC%26product%3D023%26domain%3D871685900000056162&amp;data=05%7C01%7Cdennis.kosters%40edsn.nl%7Ce51daa9ca59341b94d1e08db1be58edd%7Cc7c5f61c5b9a43e98b95be53f7dbe6ff%7C0%7C0%7C638134444982156481%7CUnknown%7CTWFpbGZsb3d8eyJWIjoiMC4wLjAwMDAiLCJQIjoiV2luMzIiLCJBTiI6Ik1haWwiLCJXVCI6Mn0%3D%7C3000%7C%7C%7C&amp;sdata=iMq0E8zzrvbLJjl0WHrq3d2Lt9qe5Un%2BojOkskho6P4%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1.safelinks.protection.outlook.com/?url=https%3A%2F%2Fgateway.edsn.nl%2Fenergyvalues%2Fprofile-fractions-series%2Fv1%2Fprofile-fractions%3Fstartdate%3D2023-02-28%26enddate%3D2023-03-01%26pftype%3DDYNAMIC%26product%3D023&amp;data=05%7C01%7Cdennis.kosters%40edsn.nl%7Ce51daa9ca59341b94d1e08db1be58edd%7Cc7c5f61c5b9a43e98b95be53f7dbe6ff%7C0%7C0%7C638134444982156481%7CUnknown%7CTWFpbGZsb3d8eyJWIjoiMC4wLjAwMDAiLCJQIjoiV2luMzIiLCJBTiI6Ik1haWwiLCJXVCI6Mn0%3D%7C3000%7C%7C%7C&amp;sdata=NkHCyLo%2BhpDh0wj79%2BXPRKXeY0JVa8dxxALoM%2BRSE04%3D&amp;reserved=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ateway.edsn.nl/energyvalues/profile-fractions-series/v1/profile-fractions?startdate=2023-01-01&amp;enddate=2023-02-01&amp;pftype=STANDARD&amp;product=02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cohogeweg/Downloads/181122%20-%20bas%20brieftemplate%20vavw.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181122 - bas brieftemplate vavw.dotx</Template>
  <TotalTime>2</TotalTime>
  <Pages>4</Pages>
  <Words>1193</Words>
  <Characters>6564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Jacco Hogeweg</cp:lastModifiedBy>
  <cp:revision>2</cp:revision>
  <cp:lastPrinted>2023-03-30T18:18:00Z</cp:lastPrinted>
  <dcterms:created xsi:type="dcterms:W3CDTF">2023-04-12T20:09:00Z</dcterms:created>
  <dcterms:modified xsi:type="dcterms:W3CDTF">2023-04-12T20:09:00Z</dcterms:modified>
</cp:coreProperties>
</file>